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21" w:rsidRDefault="005C7631" w:rsidP="005C7631">
      <w:pPr>
        <w:jc w:val="center"/>
        <w:rPr>
          <w:b/>
          <w:u w:val="single"/>
        </w:rPr>
      </w:pPr>
      <w:r w:rsidRPr="005C7631">
        <w:rPr>
          <w:b/>
          <w:u w:val="single"/>
        </w:rPr>
        <w:t xml:space="preserve">Boston Children’s Hospital </w:t>
      </w:r>
      <w:r w:rsidR="0099176C">
        <w:rPr>
          <w:b/>
          <w:u w:val="single"/>
        </w:rPr>
        <w:t>CME Department</w:t>
      </w:r>
      <w:r w:rsidRPr="005C7631">
        <w:rPr>
          <w:b/>
          <w:u w:val="single"/>
        </w:rPr>
        <w:t xml:space="preserve"> Suggested Tuition Rates</w:t>
      </w:r>
    </w:p>
    <w:p w:rsidR="005C7631" w:rsidRDefault="005C7631" w:rsidP="005C7631">
      <w:r>
        <w:tab/>
        <w:t>The Continuing Medical Education</w:t>
      </w:r>
      <w:r w:rsidR="0099176C">
        <w:t xml:space="preserve"> Department</w:t>
      </w:r>
      <w:r>
        <w:t xml:space="preserve"> at Boston Children’s Hospital has come up with the following pricing structure as suggested rates for tuition for Live CME activities: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C7631" w:rsidTr="005C7631">
        <w:tc>
          <w:tcPr>
            <w:tcW w:w="1915" w:type="dxa"/>
          </w:tcPr>
          <w:p w:rsidR="005C7631" w:rsidRDefault="005C7631" w:rsidP="005C7631"/>
        </w:tc>
        <w:tc>
          <w:tcPr>
            <w:tcW w:w="1915" w:type="dxa"/>
          </w:tcPr>
          <w:p w:rsidR="005C7631" w:rsidRDefault="005C7631" w:rsidP="005C7631">
            <w:r>
              <w:t>Physicians</w:t>
            </w:r>
          </w:p>
        </w:tc>
        <w:tc>
          <w:tcPr>
            <w:tcW w:w="1915" w:type="dxa"/>
          </w:tcPr>
          <w:p w:rsidR="005C7631" w:rsidRDefault="005C7631" w:rsidP="005C7631">
            <w:r>
              <w:t>Allied Health Professionals</w:t>
            </w:r>
          </w:p>
        </w:tc>
        <w:tc>
          <w:tcPr>
            <w:tcW w:w="1915" w:type="dxa"/>
          </w:tcPr>
          <w:p w:rsidR="005C7631" w:rsidRDefault="005C7631" w:rsidP="005C7631">
            <w:r>
              <w:t>Early</w:t>
            </w:r>
            <w:r w:rsidR="00C231C7">
              <w:t xml:space="preserve"> </w:t>
            </w:r>
            <w:r>
              <w:t>bird Special (15% off 3 months ahead of event date)</w:t>
            </w:r>
          </w:p>
        </w:tc>
        <w:tc>
          <w:tcPr>
            <w:tcW w:w="1916" w:type="dxa"/>
          </w:tcPr>
          <w:p w:rsidR="005C7631" w:rsidRDefault="005C7631" w:rsidP="005C7631">
            <w:r>
              <w:t>Student Rate</w:t>
            </w:r>
          </w:p>
        </w:tc>
      </w:tr>
      <w:tr w:rsidR="005C7631" w:rsidTr="005C7631">
        <w:tc>
          <w:tcPr>
            <w:tcW w:w="1915" w:type="dxa"/>
          </w:tcPr>
          <w:p w:rsidR="005C7631" w:rsidRDefault="005C7631" w:rsidP="005C7631">
            <w:r>
              <w:t xml:space="preserve">½ day </w:t>
            </w:r>
          </w:p>
        </w:tc>
        <w:tc>
          <w:tcPr>
            <w:tcW w:w="1915" w:type="dxa"/>
          </w:tcPr>
          <w:p w:rsidR="005C7631" w:rsidRDefault="005C7631" w:rsidP="005C7631">
            <w:r>
              <w:t>$100</w:t>
            </w:r>
          </w:p>
        </w:tc>
        <w:tc>
          <w:tcPr>
            <w:tcW w:w="1915" w:type="dxa"/>
          </w:tcPr>
          <w:p w:rsidR="005C7631" w:rsidRDefault="005C7631" w:rsidP="005C7631">
            <w:r>
              <w:t>$50</w:t>
            </w:r>
          </w:p>
        </w:tc>
        <w:tc>
          <w:tcPr>
            <w:tcW w:w="1915" w:type="dxa"/>
          </w:tcPr>
          <w:p w:rsidR="005C7631" w:rsidRDefault="005C7631" w:rsidP="005C7631">
            <w:r>
              <w:t>$85</w:t>
            </w:r>
          </w:p>
        </w:tc>
        <w:tc>
          <w:tcPr>
            <w:tcW w:w="1916" w:type="dxa"/>
          </w:tcPr>
          <w:p w:rsidR="005C7631" w:rsidRDefault="005C7631" w:rsidP="005C7631">
            <w:r>
              <w:t>$25</w:t>
            </w:r>
          </w:p>
        </w:tc>
      </w:tr>
      <w:tr w:rsidR="005C7631" w:rsidTr="005C7631">
        <w:tc>
          <w:tcPr>
            <w:tcW w:w="1915" w:type="dxa"/>
          </w:tcPr>
          <w:p w:rsidR="005C7631" w:rsidRDefault="005C7631" w:rsidP="005C7631">
            <w:r>
              <w:t xml:space="preserve">1 day </w:t>
            </w:r>
          </w:p>
        </w:tc>
        <w:tc>
          <w:tcPr>
            <w:tcW w:w="1915" w:type="dxa"/>
          </w:tcPr>
          <w:p w:rsidR="005C7631" w:rsidRDefault="005C7631" w:rsidP="005C7631">
            <w:r>
              <w:t>$200</w:t>
            </w:r>
          </w:p>
        </w:tc>
        <w:tc>
          <w:tcPr>
            <w:tcW w:w="1915" w:type="dxa"/>
          </w:tcPr>
          <w:p w:rsidR="005C7631" w:rsidRDefault="005C7631" w:rsidP="005C7631">
            <w:r>
              <w:t>$100</w:t>
            </w:r>
          </w:p>
        </w:tc>
        <w:tc>
          <w:tcPr>
            <w:tcW w:w="1915" w:type="dxa"/>
          </w:tcPr>
          <w:p w:rsidR="005C7631" w:rsidRDefault="005C7631" w:rsidP="005C7631">
            <w:r>
              <w:t>$170</w:t>
            </w:r>
          </w:p>
        </w:tc>
        <w:tc>
          <w:tcPr>
            <w:tcW w:w="1916" w:type="dxa"/>
          </w:tcPr>
          <w:p w:rsidR="005C7631" w:rsidRDefault="005C7631" w:rsidP="005C7631">
            <w:r>
              <w:t>$50</w:t>
            </w:r>
          </w:p>
        </w:tc>
      </w:tr>
      <w:tr w:rsidR="005C7631" w:rsidTr="005C7631">
        <w:tc>
          <w:tcPr>
            <w:tcW w:w="1915" w:type="dxa"/>
          </w:tcPr>
          <w:p w:rsidR="005C7631" w:rsidRDefault="005C7631" w:rsidP="005C7631">
            <w:r>
              <w:t>2 day</w:t>
            </w:r>
          </w:p>
        </w:tc>
        <w:tc>
          <w:tcPr>
            <w:tcW w:w="1915" w:type="dxa"/>
          </w:tcPr>
          <w:p w:rsidR="005C7631" w:rsidRDefault="005C7631" w:rsidP="005C7631">
            <w:r>
              <w:t>$400</w:t>
            </w:r>
          </w:p>
        </w:tc>
        <w:tc>
          <w:tcPr>
            <w:tcW w:w="1915" w:type="dxa"/>
          </w:tcPr>
          <w:p w:rsidR="005C7631" w:rsidRDefault="005C7631" w:rsidP="005C7631">
            <w:r>
              <w:t>$200</w:t>
            </w:r>
          </w:p>
        </w:tc>
        <w:tc>
          <w:tcPr>
            <w:tcW w:w="1915" w:type="dxa"/>
          </w:tcPr>
          <w:p w:rsidR="005C7631" w:rsidRDefault="005C7631" w:rsidP="005C7631">
            <w:r>
              <w:t>$340</w:t>
            </w:r>
          </w:p>
        </w:tc>
        <w:tc>
          <w:tcPr>
            <w:tcW w:w="1916" w:type="dxa"/>
          </w:tcPr>
          <w:p w:rsidR="005C7631" w:rsidRDefault="005C7631" w:rsidP="005C7631">
            <w:r>
              <w:t>$100</w:t>
            </w:r>
          </w:p>
        </w:tc>
      </w:tr>
      <w:tr w:rsidR="005C7631" w:rsidTr="005C7631">
        <w:tc>
          <w:tcPr>
            <w:tcW w:w="1915" w:type="dxa"/>
          </w:tcPr>
          <w:p w:rsidR="005C7631" w:rsidRDefault="005C7631" w:rsidP="005C7631">
            <w:r>
              <w:t>3 day</w:t>
            </w:r>
          </w:p>
        </w:tc>
        <w:tc>
          <w:tcPr>
            <w:tcW w:w="1915" w:type="dxa"/>
          </w:tcPr>
          <w:p w:rsidR="005C7631" w:rsidRDefault="005C7631" w:rsidP="005C7631">
            <w:r>
              <w:t>$800</w:t>
            </w:r>
          </w:p>
        </w:tc>
        <w:tc>
          <w:tcPr>
            <w:tcW w:w="1915" w:type="dxa"/>
          </w:tcPr>
          <w:p w:rsidR="005C7631" w:rsidRDefault="005C7631" w:rsidP="005C7631">
            <w:r>
              <w:t>$400</w:t>
            </w:r>
          </w:p>
        </w:tc>
        <w:tc>
          <w:tcPr>
            <w:tcW w:w="1915" w:type="dxa"/>
          </w:tcPr>
          <w:p w:rsidR="005C7631" w:rsidRDefault="005C7631" w:rsidP="005C7631">
            <w:r>
              <w:t>$680</w:t>
            </w:r>
          </w:p>
        </w:tc>
        <w:tc>
          <w:tcPr>
            <w:tcW w:w="1916" w:type="dxa"/>
          </w:tcPr>
          <w:p w:rsidR="005C7631" w:rsidRDefault="005C7631" w:rsidP="005C7631">
            <w:r>
              <w:t>$200</w:t>
            </w:r>
          </w:p>
        </w:tc>
      </w:tr>
      <w:tr w:rsidR="005C7631" w:rsidTr="005C7631">
        <w:tc>
          <w:tcPr>
            <w:tcW w:w="1915" w:type="dxa"/>
          </w:tcPr>
          <w:p w:rsidR="005C7631" w:rsidRDefault="005C7631" w:rsidP="005C7631">
            <w:r>
              <w:t>4 day</w:t>
            </w:r>
          </w:p>
        </w:tc>
        <w:tc>
          <w:tcPr>
            <w:tcW w:w="1915" w:type="dxa"/>
          </w:tcPr>
          <w:p w:rsidR="005C7631" w:rsidRDefault="005C7631" w:rsidP="005C7631">
            <w:r>
              <w:t>$1</w:t>
            </w:r>
            <w:r w:rsidR="0099176C">
              <w:t>,</w:t>
            </w:r>
            <w:r>
              <w:t>200</w:t>
            </w:r>
          </w:p>
        </w:tc>
        <w:tc>
          <w:tcPr>
            <w:tcW w:w="1915" w:type="dxa"/>
          </w:tcPr>
          <w:p w:rsidR="005C7631" w:rsidRDefault="005C7631" w:rsidP="005C7631">
            <w:r>
              <w:t>$600</w:t>
            </w:r>
          </w:p>
        </w:tc>
        <w:tc>
          <w:tcPr>
            <w:tcW w:w="1915" w:type="dxa"/>
          </w:tcPr>
          <w:p w:rsidR="005C7631" w:rsidRDefault="005C7631" w:rsidP="005C7631">
            <w:r>
              <w:t>$1,020</w:t>
            </w:r>
          </w:p>
        </w:tc>
        <w:tc>
          <w:tcPr>
            <w:tcW w:w="1916" w:type="dxa"/>
          </w:tcPr>
          <w:p w:rsidR="005C7631" w:rsidRDefault="005C7631" w:rsidP="005C7631">
            <w:r>
              <w:t>$300</w:t>
            </w:r>
          </w:p>
        </w:tc>
      </w:tr>
      <w:tr w:rsidR="005C7631" w:rsidTr="005C7631">
        <w:tc>
          <w:tcPr>
            <w:tcW w:w="1915" w:type="dxa"/>
          </w:tcPr>
          <w:p w:rsidR="005C7631" w:rsidRDefault="005C7631" w:rsidP="005C7631">
            <w:r>
              <w:t>5 day</w:t>
            </w:r>
          </w:p>
        </w:tc>
        <w:tc>
          <w:tcPr>
            <w:tcW w:w="1915" w:type="dxa"/>
          </w:tcPr>
          <w:p w:rsidR="005C7631" w:rsidRDefault="005C7631" w:rsidP="005C7631">
            <w:r>
              <w:t>$1</w:t>
            </w:r>
            <w:r w:rsidR="0099176C">
              <w:t>,</w:t>
            </w:r>
            <w:r>
              <w:t>600</w:t>
            </w:r>
          </w:p>
        </w:tc>
        <w:tc>
          <w:tcPr>
            <w:tcW w:w="1915" w:type="dxa"/>
          </w:tcPr>
          <w:p w:rsidR="005C7631" w:rsidRDefault="005C7631" w:rsidP="005C7631">
            <w:r>
              <w:t>$800</w:t>
            </w:r>
          </w:p>
        </w:tc>
        <w:tc>
          <w:tcPr>
            <w:tcW w:w="1915" w:type="dxa"/>
          </w:tcPr>
          <w:p w:rsidR="005C7631" w:rsidRDefault="005C7631" w:rsidP="005C7631">
            <w:r>
              <w:t>$1,360</w:t>
            </w:r>
          </w:p>
        </w:tc>
        <w:tc>
          <w:tcPr>
            <w:tcW w:w="1916" w:type="dxa"/>
          </w:tcPr>
          <w:p w:rsidR="005C7631" w:rsidRDefault="005C7631" w:rsidP="005C7631">
            <w:r>
              <w:t>$</w:t>
            </w:r>
            <w:r w:rsidR="00B86327">
              <w:t>400</w:t>
            </w:r>
          </w:p>
        </w:tc>
      </w:tr>
    </w:tbl>
    <w:p w:rsidR="005C7631" w:rsidRDefault="005C7631" w:rsidP="005C7631"/>
    <w:p w:rsidR="00B86327" w:rsidRDefault="00B86327" w:rsidP="005C7631">
      <w:r>
        <w:t xml:space="preserve">Special Rates include an </w:t>
      </w:r>
      <w:r w:rsidR="0099176C">
        <w:t>early bird</w:t>
      </w:r>
      <w:r>
        <w:t xml:space="preserve"> special (between 10% and 20% discount), a student rate (75% discount), and allied health professionals (50% discount). The </w:t>
      </w:r>
      <w:r w:rsidR="0099176C">
        <w:t>early bird</w:t>
      </w:r>
      <w:r>
        <w:t xml:space="preserve"> special should only apply 3 months prior to the event date. </w:t>
      </w:r>
    </w:p>
    <w:p w:rsidR="00B86327" w:rsidRPr="005C7631" w:rsidRDefault="00B86327" w:rsidP="005C7631">
      <w:r>
        <w:t xml:space="preserve">If you have any questions please contact the </w:t>
      </w:r>
      <w:r w:rsidR="00C231C7">
        <w:t>CME Department</w:t>
      </w:r>
      <w:bookmarkStart w:id="0" w:name="_GoBack"/>
      <w:bookmarkEnd w:id="0"/>
      <w:r>
        <w:t xml:space="preserve"> at </w:t>
      </w:r>
      <w:hyperlink r:id="rId8" w:history="1">
        <w:r w:rsidRPr="007C5DBF">
          <w:rPr>
            <w:rStyle w:val="Hyperlink"/>
          </w:rPr>
          <w:t>cmedepartment@childrens.harvard.edu</w:t>
        </w:r>
      </w:hyperlink>
      <w:r>
        <w:t xml:space="preserve"> or call at (617) 919-3146. </w:t>
      </w:r>
    </w:p>
    <w:sectPr w:rsidR="00B86327" w:rsidRPr="005C763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A7" w:rsidRDefault="00E650A7" w:rsidP="00E650A7">
      <w:pPr>
        <w:spacing w:after="0" w:line="240" w:lineRule="auto"/>
      </w:pPr>
      <w:r>
        <w:separator/>
      </w:r>
    </w:p>
  </w:endnote>
  <w:endnote w:type="continuationSeparator" w:id="0">
    <w:p w:rsidR="00E650A7" w:rsidRDefault="00E650A7" w:rsidP="00E6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A7" w:rsidRDefault="00E650A7" w:rsidP="00E650A7">
      <w:pPr>
        <w:spacing w:after="0" w:line="240" w:lineRule="auto"/>
      </w:pPr>
      <w:r>
        <w:separator/>
      </w:r>
    </w:p>
  </w:footnote>
  <w:footnote w:type="continuationSeparator" w:id="0">
    <w:p w:rsidR="00E650A7" w:rsidRDefault="00E650A7" w:rsidP="00E6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A7" w:rsidRDefault="00E650A7" w:rsidP="00E650A7">
    <w:pPr>
      <w:pStyle w:val="Header"/>
      <w:jc w:val="center"/>
    </w:pPr>
    <w:r>
      <w:rPr>
        <w:b/>
        <w:noProof/>
      </w:rPr>
      <w:drawing>
        <wp:inline distT="0" distB="0" distL="0" distR="0">
          <wp:extent cx="3810000" cy="899160"/>
          <wp:effectExtent l="0" t="0" r="0" b="0"/>
          <wp:docPr id="1" name="Picture 1" descr="BCH_Logo_ContMedEducationDept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H_Logo_ContMedEducationDept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0A7" w:rsidRDefault="00E650A7" w:rsidP="00E650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66B7"/>
    <w:multiLevelType w:val="hybridMultilevel"/>
    <w:tmpl w:val="8116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31"/>
    <w:rsid w:val="00435659"/>
    <w:rsid w:val="005C7631"/>
    <w:rsid w:val="008950CF"/>
    <w:rsid w:val="0099176C"/>
    <w:rsid w:val="00B86327"/>
    <w:rsid w:val="00C231C7"/>
    <w:rsid w:val="00CE17F8"/>
    <w:rsid w:val="00D80F18"/>
    <w:rsid w:val="00E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631"/>
    <w:pPr>
      <w:ind w:left="720"/>
      <w:contextualSpacing/>
    </w:pPr>
  </w:style>
  <w:style w:type="table" w:styleId="TableGrid">
    <w:name w:val="Table Grid"/>
    <w:basedOn w:val="TableNormal"/>
    <w:uiPriority w:val="59"/>
    <w:rsid w:val="005C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3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A7"/>
  </w:style>
  <w:style w:type="paragraph" w:styleId="Footer">
    <w:name w:val="footer"/>
    <w:basedOn w:val="Normal"/>
    <w:link w:val="FooterChar"/>
    <w:uiPriority w:val="99"/>
    <w:unhideWhenUsed/>
    <w:rsid w:val="00E6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A7"/>
  </w:style>
  <w:style w:type="paragraph" w:styleId="BalloonText">
    <w:name w:val="Balloon Text"/>
    <w:basedOn w:val="Normal"/>
    <w:link w:val="BalloonTextChar"/>
    <w:uiPriority w:val="99"/>
    <w:semiHidden/>
    <w:unhideWhenUsed/>
    <w:rsid w:val="00E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631"/>
    <w:pPr>
      <w:ind w:left="720"/>
      <w:contextualSpacing/>
    </w:pPr>
  </w:style>
  <w:style w:type="table" w:styleId="TableGrid">
    <w:name w:val="Table Grid"/>
    <w:basedOn w:val="TableNormal"/>
    <w:uiPriority w:val="59"/>
    <w:rsid w:val="005C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3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A7"/>
  </w:style>
  <w:style w:type="paragraph" w:styleId="Footer">
    <w:name w:val="footer"/>
    <w:basedOn w:val="Normal"/>
    <w:link w:val="FooterChar"/>
    <w:uiPriority w:val="99"/>
    <w:unhideWhenUsed/>
    <w:rsid w:val="00E65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A7"/>
  </w:style>
  <w:style w:type="paragraph" w:styleId="BalloonText">
    <w:name w:val="Balloon Text"/>
    <w:basedOn w:val="Normal"/>
    <w:link w:val="BalloonTextChar"/>
    <w:uiPriority w:val="99"/>
    <w:semiHidden/>
    <w:unhideWhenUsed/>
    <w:rsid w:val="00E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department@childrens.harvard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Childrens Hospital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Niccolini, Lesley</cp:lastModifiedBy>
  <cp:revision>3</cp:revision>
  <cp:lastPrinted>2014-12-11T14:56:00Z</cp:lastPrinted>
  <dcterms:created xsi:type="dcterms:W3CDTF">2015-06-23T18:02:00Z</dcterms:created>
  <dcterms:modified xsi:type="dcterms:W3CDTF">2015-06-23T18:02:00Z</dcterms:modified>
</cp:coreProperties>
</file>